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72FE" w14:textId="3E567CC2" w:rsidR="00583FD2" w:rsidRPr="00000B2F" w:rsidRDefault="00583FD2" w:rsidP="003754E0">
      <w:pPr>
        <w:pStyle w:val="font7"/>
        <w:spacing w:before="0" w:beforeAutospacing="0" w:after="0" w:afterAutospacing="0"/>
        <w:jc w:val="center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  <w:t>AGENDA</w:t>
      </w:r>
      <w:r w:rsidR="005E4A90"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  <w:t xml:space="preserve"> ROBOCZA (DRAFT)</w:t>
      </w:r>
    </w:p>
    <w:p w14:paraId="66DFBD1B" w14:textId="30669192" w:rsidR="003754E0" w:rsidRPr="00000B2F" w:rsidRDefault="003754E0" w:rsidP="003754E0">
      <w:pPr>
        <w:pStyle w:val="font7"/>
        <w:spacing w:before="0" w:beforeAutospacing="0" w:after="0" w:afterAutospacing="0"/>
        <w:jc w:val="center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</w:p>
    <w:p w14:paraId="69EB62EE" w14:textId="63571D00" w:rsidR="003754E0" w:rsidRPr="00000B2F" w:rsidRDefault="003754E0" w:rsidP="003754E0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  <w:t>HOTEL MARRIOTT KATOWICE</w:t>
      </w:r>
    </w:p>
    <w:p w14:paraId="5D91CF7C" w14:textId="77777777" w:rsidR="00583FD2" w:rsidRPr="00000B2F" w:rsidRDefault="00583FD2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</w:p>
    <w:p w14:paraId="0128DA99" w14:textId="12F688A4" w:rsidR="00583FD2" w:rsidRPr="00000B2F" w:rsidRDefault="00583FD2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10:00 </w:t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Rejestracja uczestników w Hotelu Marriott Katowice</w:t>
      </w:r>
    </w:p>
    <w:p w14:paraId="1756C69F" w14:textId="31034DEF" w:rsidR="00583FD2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Rozpoczęcie wydarzenia</w:t>
      </w:r>
    </w:p>
    <w:p w14:paraId="4BF67406" w14:textId="691C5E80" w:rsidR="00583FD2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Sala konferencyjna Hotelu Marriott</w:t>
      </w:r>
    </w:p>
    <w:p w14:paraId="0062420D" w14:textId="77777777" w:rsidR="003754E0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604BF923" w14:textId="1D2F637D" w:rsidR="003754E0" w:rsidRPr="00000B2F" w:rsidRDefault="00583FD2" w:rsidP="003754E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10:30</w:t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>Panel dyskusyjny 1:</w:t>
      </w:r>
      <w:r w:rsidR="003754E0"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Wykorzystanie OZE w budynkach użyteczności publicznej, </w:t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 xml:space="preserve">planowanie przestrzeni miejskiej, inteligentne rozwiązania w istniejącej tkance miejskiej, </w:t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 xml:space="preserve">smart </w:t>
      </w:r>
      <w:proofErr w:type="spellStart"/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city</w:t>
      </w:r>
      <w:proofErr w:type="spellEnd"/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w PPP. Zwiększenie wykorzystania OZE w miastach z wykorzystaniem </w:t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>inwestycji PPP, efektywność energetyczna</w:t>
      </w:r>
    </w:p>
    <w:p w14:paraId="6C4AB161" w14:textId="2393BD89" w:rsidR="00583FD2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​</w:t>
      </w:r>
    </w:p>
    <w:p w14:paraId="2D9B5A61" w14:textId="52F410DA" w:rsidR="00583FD2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Uczestnicy dyskusji:</w:t>
      </w:r>
    </w:p>
    <w:p w14:paraId="0883D685" w14:textId="31A5D8E9" w:rsidR="00583FD2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Jacek Karnowski - Prezydent Miasta Sopotu</w:t>
      </w:r>
    </w:p>
    <w:p w14:paraId="44C95E98" w14:textId="33B0015A" w:rsidR="00583FD2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Paweł 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Adamow</w:t>
      </w:r>
      <w:proofErr w:type="spellEnd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 - Prezydent Miasta Konina</w:t>
      </w:r>
    </w:p>
    <w:p w14:paraId="7C3EC27C" w14:textId="52C93301" w:rsidR="00583FD2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Mariola Żmudzińska - Wiceprezes Zarządu KAPE</w:t>
      </w:r>
    </w:p>
    <w:p w14:paraId="447EAF65" w14:textId="4AA6CCFB" w:rsidR="00583FD2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Maciej Kopański - Inwestor 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Baltcap</w:t>
      </w:r>
      <w:proofErr w:type="spellEnd"/>
    </w:p>
    <w:p w14:paraId="1B6154F4" w14:textId="6699CA60" w:rsidR="003754E0" w:rsidRDefault="003754E0" w:rsidP="003754E0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>Dawid Zieliński - Prezes Zarządu Columbus</w:t>
      </w: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​</w:t>
      </w:r>
    </w:p>
    <w:p w14:paraId="34F5B4F8" w14:textId="28EBFD84" w:rsidR="00B31DEF" w:rsidRDefault="00B31DEF" w:rsidP="003754E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B31DE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Jan Woźniak – Prezes Zarządu </w:t>
      </w:r>
      <w:proofErr w:type="spellStart"/>
      <w:r w:rsidRPr="00B31DE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Districlima</w:t>
      </w:r>
      <w:proofErr w:type="spellEnd"/>
      <w:r w:rsidRPr="00B31DE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, </w:t>
      </w:r>
      <w:proofErr w:type="spellStart"/>
      <w:r w:rsidRPr="00B31DE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Engie</w:t>
      </w:r>
      <w:proofErr w:type="spellEnd"/>
    </w:p>
    <w:p w14:paraId="00697B36" w14:textId="4569718F" w:rsidR="00B31DEF" w:rsidRPr="00000B2F" w:rsidRDefault="00B31DEF" w:rsidP="003754E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>Grzegorz Rabsztyn - EBI</w:t>
      </w:r>
    </w:p>
    <w:p w14:paraId="55042737" w14:textId="0004E4AB" w:rsidR="003754E0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56C5274C" w14:textId="77777777" w:rsidR="003754E0" w:rsidRPr="00000B2F" w:rsidRDefault="003754E0" w:rsidP="00583FD2">
      <w:pPr>
        <w:pStyle w:val="font7"/>
        <w:spacing w:before="0" w:beforeAutospacing="0" w:after="0" w:afterAutospacing="0" w:line="120" w:lineRule="atLeast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5BC9A0CD" w14:textId="168B5CB5" w:rsidR="00583FD2" w:rsidRPr="00000B2F" w:rsidRDefault="00583FD2" w:rsidP="00000B2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11:4</w:t>
      </w:r>
      <w:r w:rsidR="004A2347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0</w:t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  <w:t>Panel dyskusyjny 2:</w:t>
      </w:r>
      <w:r w:rsidR="003754E0"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W jaki sposób inwestycje z wykorzystaniem kapitału prywatnego 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mogą przyspieszyć transformację energetyczno-klimatyczną i wzrost gospodarczy w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regionie? W jaki</w:t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sposób zachęcić inwestora do wsparcia regionu i jaką rolę pełni ESG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dla </w:t>
      </w:r>
      <w:proofErr w:type="spellStart"/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bankowalności</w:t>
      </w:r>
      <w:proofErr w:type="spellEnd"/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projektu?</w:t>
      </w:r>
    </w:p>
    <w:p w14:paraId="7ABD3AE5" w14:textId="77777777" w:rsidR="00583FD2" w:rsidRPr="00000B2F" w:rsidRDefault="00583FD2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150C2849" w14:textId="6C84A553" w:rsidR="00583FD2" w:rsidRPr="00476E9F" w:rsidRDefault="003754E0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Uczestnicy </w:t>
      </w:r>
      <w:r w:rsidR="00000B2F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panelu:</w:t>
      </w:r>
    </w:p>
    <w:p w14:paraId="3EB3F0FA" w14:textId="0D6ED03C" w:rsidR="00583FD2" w:rsidRPr="00476E9F" w:rsidRDefault="003754E0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2F0011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Claudio </w:t>
      </w:r>
      <w:proofErr w:type="spellStart"/>
      <w:r w:rsidR="00B31DEF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Meza</w:t>
      </w:r>
      <w:proofErr w:type="spellEnd"/>
      <w:r w:rsidR="00B31DEF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- </w:t>
      </w:r>
      <w:r w:rsidR="00583FD2"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UNECE</w:t>
      </w:r>
    </w:p>
    <w:p w14:paraId="18306F21" w14:textId="23346ED7" w:rsidR="00583FD2" w:rsidRPr="009C47D2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Irina </w:t>
      </w:r>
      <w:proofErr w:type="spellStart"/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Zapatrina</w:t>
      </w:r>
      <w:proofErr w:type="spellEnd"/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– CEO Centrum PPP w Ukrainie</w:t>
      </w:r>
    </w:p>
    <w:p w14:paraId="21A08C27" w14:textId="2C06DEB8" w:rsidR="00583FD2" w:rsidRPr="009C47D2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Petra </w:t>
      </w:r>
      <w:proofErr w:type="spellStart"/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Ferk</w:t>
      </w:r>
      <w:proofErr w:type="spellEnd"/>
      <w:r w:rsidR="00B31DEF" w:rsidRPr="009C47D2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– Dyrektor Instytutu PPP w Słowenii</w:t>
      </w:r>
    </w:p>
    <w:p w14:paraId="73D3B989" w14:textId="7D540BA6" w:rsidR="002F0011" w:rsidRPr="009C47D2" w:rsidRDefault="00B31DEF" w:rsidP="002F001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76E9F">
        <w:rPr>
          <w:rFonts w:ascii="Arial" w:hAnsi="Arial" w:cs="Arial"/>
          <w:color w:val="222222"/>
          <w:sz w:val="21"/>
          <w:szCs w:val="21"/>
          <w:shd w:val="clear" w:color="auto" w:fill="FFFFFF"/>
          <w:lang w:val="pl-PL"/>
        </w:rPr>
        <w:tab/>
      </w:r>
      <w:r w:rsidRPr="00476E9F">
        <w:rPr>
          <w:rFonts w:ascii="Arial" w:hAnsi="Arial" w:cs="Arial"/>
          <w:color w:val="222222"/>
          <w:sz w:val="21"/>
          <w:szCs w:val="21"/>
          <w:shd w:val="clear" w:color="auto" w:fill="FFFFFF"/>
          <w:lang w:val="pl-PL"/>
        </w:rPr>
        <w:tab/>
      </w:r>
      <w:r w:rsidRPr="00476E9F">
        <w:rPr>
          <w:rFonts w:ascii="Arial" w:hAnsi="Arial" w:cs="Arial"/>
          <w:color w:val="222222"/>
          <w:sz w:val="21"/>
          <w:szCs w:val="21"/>
          <w:shd w:val="clear" w:color="auto" w:fill="FFFFFF"/>
          <w:lang w:val="pl-PL"/>
        </w:rPr>
        <w:tab/>
      </w:r>
      <w:proofErr w:type="spellStart"/>
      <w:r w:rsidR="002F0011"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>Turkekul</w:t>
      </w:r>
      <w:proofErr w:type="spellEnd"/>
      <w:r w:rsidR="002F0011"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Dogan </w:t>
      </w:r>
      <w:r w:rsidR="009C47D2"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r w:rsidR="002F0011"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2F0011"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>Gulermak</w:t>
      </w:r>
      <w:proofErr w:type="spellEnd"/>
    </w:p>
    <w:p w14:paraId="26CE927F" w14:textId="77777777" w:rsidR="009C47D2" w:rsidRPr="009C47D2" w:rsidRDefault="009C47D2" w:rsidP="009C47D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Carlos Carrasco – ESADE</w:t>
      </w:r>
    </w:p>
    <w:p w14:paraId="5553F2E8" w14:textId="5B44D979" w:rsidR="009C47D2" w:rsidRPr="00476E9F" w:rsidRDefault="009C47D2" w:rsidP="009C47D2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pl-PL"/>
        </w:rPr>
      </w:pP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9C47D2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476E9F">
        <w:rPr>
          <w:rFonts w:ascii="Arial" w:hAnsi="Arial" w:cs="Arial"/>
          <w:sz w:val="21"/>
          <w:szCs w:val="21"/>
          <w:lang w:val="pl-PL"/>
        </w:rPr>
        <w:t>Yiangrong</w:t>
      </w:r>
      <w:proofErr w:type="spellEnd"/>
      <w:r w:rsidRPr="00476E9F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476E9F">
        <w:rPr>
          <w:rFonts w:ascii="Arial" w:hAnsi="Arial" w:cs="Arial"/>
          <w:sz w:val="21"/>
          <w:szCs w:val="21"/>
          <w:lang w:val="pl-PL"/>
        </w:rPr>
        <w:t>Yu</w:t>
      </w:r>
      <w:proofErr w:type="spellEnd"/>
      <w:r w:rsidRPr="00476E9F">
        <w:rPr>
          <w:rFonts w:ascii="Arial" w:hAnsi="Arial" w:cs="Arial"/>
          <w:sz w:val="21"/>
          <w:szCs w:val="21"/>
          <w:lang w:val="pl-PL"/>
        </w:rPr>
        <w:t xml:space="preserve"> - </w:t>
      </w:r>
      <w:proofErr w:type="spellStart"/>
      <w:r w:rsidRPr="00476E9F">
        <w:rPr>
          <w:rFonts w:ascii="Arial" w:hAnsi="Arial" w:cs="Arial"/>
          <w:sz w:val="21"/>
          <w:szCs w:val="21"/>
          <w:lang w:val="pl-PL"/>
        </w:rPr>
        <w:t>Swissengineers</w:t>
      </w:r>
      <w:proofErr w:type="spellEnd"/>
    </w:p>
    <w:p w14:paraId="2D35AE60" w14:textId="77777777" w:rsidR="002F0011" w:rsidRPr="00476E9F" w:rsidRDefault="002F0011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4CF9C506" w14:textId="77777777" w:rsidR="00000B2F" w:rsidRPr="00476E9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0F24055C" w14:textId="652894F2" w:rsidR="00583FD2" w:rsidRPr="00000B2F" w:rsidRDefault="00583FD2" w:rsidP="00000B2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476E9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12:</w:t>
      </w:r>
      <w:r w:rsidR="005F0FB3" w:rsidRPr="00476E9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40</w:t>
      </w:r>
      <w:r w:rsidR="00000B2F" w:rsidRPr="00476E9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476E9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Przerwa kawowa 1</w:t>
      </w:r>
      <w:r w:rsidR="005F0FB3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0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minut</w:t>
      </w:r>
    </w:p>
    <w:p w14:paraId="3635B01C" w14:textId="77777777" w:rsidR="00000B2F" w:rsidRPr="00000B2F" w:rsidRDefault="00000B2F" w:rsidP="00000B2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512C4429" w14:textId="3D5EB60A" w:rsidR="00556791" w:rsidRPr="00476E9F" w:rsidRDefault="00583FD2" w:rsidP="00513BFC">
      <w:pPr>
        <w:pStyle w:val="font7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</w:t>
      </w:r>
      <w:r w:rsidR="005F0FB3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2</w:t>
      </w:r>
      <w:r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:</w:t>
      </w:r>
      <w:r w:rsidR="00476E9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5</w:t>
      </w:r>
      <w:r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0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000B2F" w:rsidRP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Panel </w:t>
      </w:r>
      <w:r w:rsidR="00000B2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Prezydencki</w:t>
      </w:r>
      <w:r w:rsidR="00513BFC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: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Panel Prezydencki</w:t>
      </w:r>
      <w:r w:rsidR="00556791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współorganizowany przez Związek Miast </w:t>
      </w:r>
      <w:r w:rsidR="00513BFC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13BFC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13BFC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56791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Polskich</w:t>
      </w:r>
      <w:r w:rsidR="00000B2F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:</w:t>
      </w:r>
      <w:r w:rsidR="00513BFC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="00556791"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 xml:space="preserve">W jakich projektach wpływających na niskoemisyjność i efektywność </w:t>
      </w:r>
      <w:r w:rsidR="00513BFC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13BFC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13BFC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56791"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>energetyczną można wykorzystać model PPP</w:t>
      </w:r>
      <w:r w:rsidR="00556791" w:rsidRPr="00513BFC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 xml:space="preserve">? </w:t>
      </w:r>
      <w:r w:rsidR="00556791" w:rsidRPr="00476E9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 xml:space="preserve">Kiedy i dlaczego miasto chce </w:t>
      </w:r>
      <w:r w:rsidR="00513BFC" w:rsidRPr="00476E9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13BFC" w:rsidRPr="00476E9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13BFC" w:rsidRPr="00476E9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ab/>
      </w:r>
      <w:r w:rsidR="00556791" w:rsidRPr="00476E9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  <w:t>współpracować z prywatnym inwestorem?</w:t>
      </w:r>
    </w:p>
    <w:p w14:paraId="6AB363B4" w14:textId="77777777" w:rsidR="00513BFC" w:rsidRPr="00513BFC" w:rsidRDefault="00513BFC" w:rsidP="00513BFC">
      <w:pPr>
        <w:pStyle w:val="font7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62217508" w14:textId="0B1EC3FC" w:rsidR="00000B2F" w:rsidRPr="00000B2F" w:rsidRDefault="00000B2F" w:rsidP="00000B2F">
      <w:pPr>
        <w:pStyle w:val="NoSpacing"/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</w:rPr>
      </w:pPr>
      <w:r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</w:rPr>
        <w:lastRenderedPageBreak/>
        <w:tab/>
      </w:r>
      <w:r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</w:rPr>
        <w:tab/>
      </w:r>
      <w:r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</w:rPr>
        <w:tab/>
      </w:r>
      <w:r w:rsidR="003754E0" w:rsidRPr="00000B2F">
        <w:rPr>
          <w:rStyle w:val="apple-converted-space"/>
          <w:rFonts w:ascii="Arial" w:hAnsi="Arial" w:cs="Arial"/>
          <w:color w:val="222A35" w:themeColor="text2" w:themeShade="80"/>
          <w:sz w:val="21"/>
          <w:szCs w:val="21"/>
        </w:rPr>
        <w:t>Uczestnicy panelu:</w:t>
      </w:r>
    </w:p>
    <w:p w14:paraId="5335A7FB" w14:textId="36514661" w:rsidR="003754E0" w:rsidRPr="00000B2F" w:rsidRDefault="00000B2F" w:rsidP="00000B2F">
      <w:pPr>
        <w:pStyle w:val="NoSpacing"/>
        <w:rPr>
          <w:rFonts w:ascii="Arial" w:hAnsi="Arial" w:cs="Arial"/>
          <w:color w:val="222A35" w:themeColor="text2" w:themeShade="80"/>
          <w:sz w:val="21"/>
          <w:szCs w:val="21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>Jacek Majchrowski – Prezydent Miasta Krakowa</w:t>
      </w:r>
    </w:p>
    <w:p w14:paraId="4C7A2D1D" w14:textId="6705DB0A" w:rsidR="003754E0" w:rsidRPr="00000B2F" w:rsidRDefault="00000B2F" w:rsidP="00000B2F">
      <w:pPr>
        <w:pStyle w:val="NoSpacing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>Hanna Zdanowska – Prezydent Miasta Łodzi</w:t>
      </w:r>
    </w:p>
    <w:p w14:paraId="06217EB7" w14:textId="66B10CBC" w:rsidR="003754E0" w:rsidRPr="00000B2F" w:rsidRDefault="00000B2F" w:rsidP="00000B2F">
      <w:pPr>
        <w:pStyle w:val="NoSpacing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</w:rPr>
        <w:t>Krzysztof Żuk – Prezydent Miasta Lublina</w:t>
      </w:r>
    </w:p>
    <w:p w14:paraId="4E06E967" w14:textId="31427D09" w:rsidR="003754E0" w:rsidRPr="00000B2F" w:rsidRDefault="00000B2F" w:rsidP="003754E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Piotr </w:t>
      </w:r>
      <w:proofErr w:type="spellStart"/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Grzymowicz</w:t>
      </w:r>
      <w:proofErr w:type="spellEnd"/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– Prezydent Miasta Olsztyna</w:t>
      </w:r>
    </w:p>
    <w:p w14:paraId="7A34F3B9" w14:textId="1142F01B" w:rsidR="003754E0" w:rsidRPr="00000B2F" w:rsidRDefault="00000B2F" w:rsidP="003754E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Jacek Karnowski – Prezydent Miasta Sopotu</w:t>
      </w:r>
    </w:p>
    <w:p w14:paraId="5C770235" w14:textId="5EC39BF5" w:rsidR="003754E0" w:rsidRPr="00000B2F" w:rsidRDefault="00000B2F" w:rsidP="003754E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Piotr Krzystek – Prezydent Miasta Szczecina</w:t>
      </w:r>
    </w:p>
    <w:p w14:paraId="7DF13A2A" w14:textId="5933450C" w:rsidR="00583FD2" w:rsidRPr="00000B2F" w:rsidRDefault="00583FD2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7F98F2AE" w14:textId="24F9158D" w:rsidR="00583FD2" w:rsidRPr="00000B2F" w:rsidRDefault="00583FD2" w:rsidP="00000B2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13:</w:t>
      </w:r>
      <w:r w:rsidR="004A2347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4</w:t>
      </w:r>
      <w:r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0</w:t>
      </w:r>
      <w:r w:rsidR="00000B2F"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</w:t>
      </w:r>
      <w:r w:rsidR="00000B2F"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000B2F"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Lunch </w:t>
      </w:r>
      <w:r w:rsidR="00556791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bufetowy w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Hotelu Marriott</w:t>
      </w:r>
    </w:p>
    <w:p w14:paraId="7C85318F" w14:textId="144285C3" w:rsidR="003754E0" w:rsidRPr="00000B2F" w:rsidRDefault="003754E0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57124C13" w14:textId="73FD649E" w:rsidR="00000B2F" w:rsidRPr="00000B2F" w:rsidRDefault="00000B2F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28EC6E47" w14:textId="0731E713" w:rsidR="00000B2F" w:rsidRPr="00000B2F" w:rsidRDefault="00000B2F" w:rsidP="00000B2F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  <w:t>MCK KATOWICE WUF 11</w:t>
      </w:r>
    </w:p>
    <w:p w14:paraId="5B09FAEE" w14:textId="77777777" w:rsidR="00000B2F" w:rsidRPr="00000B2F" w:rsidRDefault="00000B2F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6B53EF19" w14:textId="207A6579" w:rsidR="00583FD2" w:rsidRPr="00B31DEF" w:rsidRDefault="00583FD2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</w:pP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14:30</w:t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  <w:tab/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  <w:tab/>
      </w: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Sesja </w:t>
      </w:r>
      <w:proofErr w:type="spellStart"/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networkingowa</w:t>
      </w:r>
      <w:proofErr w:type="spellEnd"/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i panel dyskusyjny podczas WUF 11</w:t>
      </w:r>
    </w:p>
    <w:p w14:paraId="0E089210" w14:textId="61417D65" w:rsidR="00583FD2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dotyczący potencjału wykorzystania PPP w finansowaniu inwestycji dotyczących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zielonej transformacji</w:t>
      </w:r>
    </w:p>
    <w:p w14:paraId="79D82C93" w14:textId="1CCB3469" w:rsidR="00583FD2" w:rsidRPr="00000B2F" w:rsidRDefault="00583FD2" w:rsidP="00583FD2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​</w:t>
      </w:r>
    </w:p>
    <w:p w14:paraId="3AA6648E" w14:textId="5001F714" w:rsidR="003754E0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3754E0" w:rsidRPr="00000B2F"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Uczestnicy panelu:</w:t>
      </w:r>
    </w:p>
    <w:p w14:paraId="75330F84" w14:textId="767087BD" w:rsidR="00583FD2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Jacek 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Sutryk</w:t>
      </w:r>
      <w:proofErr w:type="spellEnd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- Prezydent Miasta Wrocławia</w:t>
      </w:r>
    </w:p>
    <w:p w14:paraId="42E72E91" w14:textId="561456D1" w:rsidR="00583FD2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Artur Zieliński - Zastępca Prezydenta Miasta Płocka</w:t>
      </w:r>
    </w:p>
    <w:p w14:paraId="39F25501" w14:textId="65538530" w:rsidR="00583FD2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Wojciech 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Ciurzyński</w:t>
      </w:r>
      <w:proofErr w:type="spellEnd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- Inwestor 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Granaria</w:t>
      </w:r>
      <w:proofErr w:type="spellEnd"/>
    </w:p>
    <w:p w14:paraId="20B3E986" w14:textId="5029668B" w:rsidR="00583FD2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Marek </w:t>
      </w:r>
      <w:proofErr w:type="spellStart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Kuzaka</w:t>
      </w:r>
      <w:proofErr w:type="spellEnd"/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 - Prezes Zarządu AMS</w:t>
      </w:r>
    </w:p>
    <w:p w14:paraId="31126B35" w14:textId="5B7B67A9" w:rsidR="00583FD2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Anna Łopaciuk - Dyrektor BGK</w:t>
      </w:r>
    </w:p>
    <w:p w14:paraId="7D94081F" w14:textId="74A12061" w:rsidR="00583FD2" w:rsidRPr="009C47D2" w:rsidRDefault="00B31DEF" w:rsidP="00583FD2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476E9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</w:p>
    <w:p w14:paraId="75BE2498" w14:textId="1A8EE324" w:rsidR="00000B2F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</w:p>
    <w:p w14:paraId="57EBEB26" w14:textId="77777777" w:rsidR="00000B2F" w:rsidRPr="00000B2F" w:rsidRDefault="00000B2F" w:rsidP="00000B2F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</w:pPr>
      <w:r w:rsidRPr="00000B2F">
        <w:rPr>
          <w:rFonts w:ascii="Playfair Display" w:hAnsi="Playfair Display" w:cs="Arial"/>
          <w:color w:val="222A35" w:themeColor="text2" w:themeShade="80"/>
          <w:sz w:val="35"/>
          <w:szCs w:val="35"/>
          <w:bdr w:val="none" w:sz="0" w:space="0" w:color="auto" w:frame="1"/>
          <w:lang w:val="pl-PL"/>
        </w:rPr>
        <w:t>HOTEL MARRIOTT KATOWICE</w:t>
      </w:r>
    </w:p>
    <w:p w14:paraId="76ACA2BC" w14:textId="77777777" w:rsidR="00000B2F" w:rsidRPr="00000B2F" w:rsidRDefault="00000B2F" w:rsidP="00583F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</w:p>
    <w:p w14:paraId="66F4A4E8" w14:textId="2CEC6B63" w:rsidR="00583FD2" w:rsidRPr="00B31DEF" w:rsidRDefault="00583FD2" w:rsidP="00583FD2">
      <w:pPr>
        <w:pStyle w:val="font7"/>
        <w:spacing w:before="0" w:beforeAutospacing="0" w:after="0" w:afterAutospacing="0"/>
        <w:textAlignment w:val="baseline"/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</w:pP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20:00</w:t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  <w:t xml:space="preserve"> </w:t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  <w:tab/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lang w:val="pl-PL"/>
        </w:rPr>
        <w:tab/>
      </w: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Uroczysta kolacja i rozdanie nagród Liderów Transformacji Energetycznej w </w:t>
      </w:r>
      <w:r w:rsid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H</w:t>
      </w: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otelu </w:t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000B2F"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B31DEF">
        <w:rPr>
          <w:rFonts w:ascii="Playfair Display" w:hAnsi="Playfair Display" w:cs="Arial"/>
          <w:b/>
          <w:bCs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Marriott w Katowicach</w:t>
      </w:r>
    </w:p>
    <w:p w14:paraId="5711CB15" w14:textId="77777777" w:rsidR="00000B2F" w:rsidRPr="00000B2F" w:rsidRDefault="00000B2F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</w:p>
    <w:p w14:paraId="52675735" w14:textId="4BF0B60B" w:rsidR="00583FD2" w:rsidRPr="00000B2F" w:rsidRDefault="00000B2F" w:rsidP="00583F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 w:val="21"/>
          <w:szCs w:val="21"/>
          <w:lang w:val="pl-PL"/>
        </w:rPr>
      </w:pP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Kolacja będąca kontynuacją Polskiego Kongresu Klimatycznego, gdzie projekty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 xml:space="preserve">zgłoszone do konkursu uzyskają tytuł, nagrodę i prawo do korzystania ze znaku Lidera </w:t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ab/>
      </w:r>
      <w:r w:rsidR="00583FD2" w:rsidRPr="00000B2F">
        <w:rPr>
          <w:rFonts w:ascii="Arial" w:hAnsi="Arial" w:cs="Arial"/>
          <w:color w:val="222A35" w:themeColor="text2" w:themeShade="80"/>
          <w:sz w:val="21"/>
          <w:szCs w:val="21"/>
          <w:bdr w:val="none" w:sz="0" w:space="0" w:color="auto" w:frame="1"/>
          <w:lang w:val="pl-PL"/>
        </w:rPr>
        <w:t>Transformacji Energetycznej</w:t>
      </w:r>
    </w:p>
    <w:p w14:paraId="0D6778AC" w14:textId="59B1DB80" w:rsidR="00F47530" w:rsidRPr="00476E9F" w:rsidRDefault="00F47530" w:rsidP="00F47530">
      <w:pPr>
        <w:rPr>
          <w:lang w:val="pl-PL"/>
        </w:rPr>
      </w:pPr>
    </w:p>
    <w:sectPr w:rsidR="00F47530" w:rsidRPr="00476E9F" w:rsidSect="00F47530">
      <w:headerReference w:type="default" r:id="rId6"/>
      <w:pgSz w:w="11906" w:h="16838"/>
      <w:pgMar w:top="3119" w:right="1418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7E9B" w14:textId="77777777" w:rsidR="00F86FF3" w:rsidRDefault="00F86FF3" w:rsidP="00F47530">
      <w:r>
        <w:separator/>
      </w:r>
    </w:p>
  </w:endnote>
  <w:endnote w:type="continuationSeparator" w:id="0">
    <w:p w14:paraId="6455EE8C" w14:textId="77777777" w:rsidR="00F86FF3" w:rsidRDefault="00F86FF3" w:rsidP="00F4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C889" w14:textId="77777777" w:rsidR="00F86FF3" w:rsidRDefault="00F86FF3" w:rsidP="00F47530">
      <w:r>
        <w:separator/>
      </w:r>
    </w:p>
  </w:footnote>
  <w:footnote w:type="continuationSeparator" w:id="0">
    <w:p w14:paraId="25759FFF" w14:textId="77777777" w:rsidR="00F86FF3" w:rsidRDefault="00F86FF3" w:rsidP="00F4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2A0" w14:textId="693BA244" w:rsidR="00F47530" w:rsidRDefault="00F475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CFEEB" wp14:editId="0E05FBF9">
          <wp:simplePos x="0" y="0"/>
          <wp:positionH relativeFrom="column">
            <wp:posOffset>-530716</wp:posOffset>
          </wp:positionH>
          <wp:positionV relativeFrom="paragraph">
            <wp:posOffset>-431165</wp:posOffset>
          </wp:positionV>
          <wp:extent cx="7535067" cy="10658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67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30"/>
    <w:rsid w:val="00000B2F"/>
    <w:rsid w:val="00095184"/>
    <w:rsid w:val="002F0011"/>
    <w:rsid w:val="003754E0"/>
    <w:rsid w:val="00476E9F"/>
    <w:rsid w:val="004A2347"/>
    <w:rsid w:val="00513BFC"/>
    <w:rsid w:val="00556791"/>
    <w:rsid w:val="00583FD2"/>
    <w:rsid w:val="005E4A90"/>
    <w:rsid w:val="005F0FB3"/>
    <w:rsid w:val="007070A4"/>
    <w:rsid w:val="009C47D2"/>
    <w:rsid w:val="00B31DEF"/>
    <w:rsid w:val="00F47530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3984"/>
  <w15:chartTrackingRefBased/>
  <w15:docId w15:val="{B25A7807-6DE0-4BD5-9202-9C14CBF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530"/>
  </w:style>
  <w:style w:type="paragraph" w:styleId="Footer">
    <w:name w:val="footer"/>
    <w:basedOn w:val="Normal"/>
    <w:link w:val="FooterChar"/>
    <w:uiPriority w:val="99"/>
    <w:unhideWhenUsed/>
    <w:rsid w:val="00F475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530"/>
  </w:style>
  <w:style w:type="paragraph" w:customStyle="1" w:styleId="font7">
    <w:name w:val="font_7"/>
    <w:basedOn w:val="Normal"/>
    <w:rsid w:val="00583FD2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583FD2"/>
  </w:style>
  <w:style w:type="paragraph" w:customStyle="1" w:styleId="font8">
    <w:name w:val="font_8"/>
    <w:basedOn w:val="Normal"/>
    <w:rsid w:val="00583F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56791"/>
  </w:style>
  <w:style w:type="paragraph" w:styleId="NoSpacing">
    <w:name w:val="No Spacing"/>
    <w:uiPriority w:val="1"/>
    <w:qFormat/>
    <w:rsid w:val="00000B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4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747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16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68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426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59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749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675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706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0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402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852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2651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093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148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717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0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6884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28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396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883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2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43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512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082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185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29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441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104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763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728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6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392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79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325">
              <w:marLeft w:val="0"/>
              <w:marRight w:val="0"/>
              <w:marTop w:val="0"/>
              <w:marBottom w:val="0"/>
              <w:divBdr>
                <w:top w:val="single" w:sz="2" w:space="0" w:color="282626"/>
                <w:left w:val="single" w:sz="2" w:space="0" w:color="282626"/>
                <w:bottom w:val="single" w:sz="2" w:space="0" w:color="282626"/>
                <w:right w:val="single" w:sz="2" w:space="0" w:color="282626"/>
              </w:divBdr>
              <w:divsChild>
                <w:div w:id="1430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30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07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215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 cosmedica</dc:creator>
  <cp:keywords/>
  <dc:description/>
  <cp:lastModifiedBy>kamila krol</cp:lastModifiedBy>
  <cp:revision>7</cp:revision>
  <cp:lastPrinted>2022-05-18T11:51:00Z</cp:lastPrinted>
  <dcterms:created xsi:type="dcterms:W3CDTF">2022-05-18T11:12:00Z</dcterms:created>
  <dcterms:modified xsi:type="dcterms:W3CDTF">2022-05-18T12:02:00Z</dcterms:modified>
</cp:coreProperties>
</file>